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A8" w:rsidRDefault="00296DA8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Škola: </w:t>
      </w:r>
      <w:r>
        <w:rPr>
          <w:rFonts w:ascii="Calibri" w:eastAsia="Calibri" w:hAnsi="Calibri" w:cs="Times New Roman"/>
        </w:rPr>
        <w:tab/>
        <w:t>Gymnázium, Brno, Slovanské náměstí 7</w:t>
      </w:r>
    </w:p>
    <w:p w:rsidR="00296DA8" w:rsidRDefault="00296DA8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Šablona:</w:t>
      </w:r>
      <w:r>
        <w:rPr>
          <w:rFonts w:ascii="Calibri" w:eastAsia="Calibri" w:hAnsi="Calibri" w:cs="Times New Roman"/>
        </w:rPr>
        <w:tab/>
        <w:t xml:space="preserve"> III/2 – Inovace a zkvalitnění výuky prostřednictvím ICT</w:t>
      </w:r>
    </w:p>
    <w:p w:rsidR="00296DA8" w:rsidRDefault="00296DA8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Název projektu: </w:t>
      </w:r>
      <w:r>
        <w:rPr>
          <w:rFonts w:ascii="Calibri" w:eastAsia="Calibri" w:hAnsi="Calibri" w:cs="Times New Roman"/>
        </w:rPr>
        <w:tab/>
        <w:t>Inovace výuky na GSN prostřednictvím ICT</w:t>
      </w:r>
    </w:p>
    <w:p w:rsidR="00296DA8" w:rsidRDefault="00296DA8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Číslo projektu: </w:t>
      </w:r>
      <w:r>
        <w:rPr>
          <w:rFonts w:ascii="Calibri" w:eastAsia="Calibri" w:hAnsi="Calibri" w:cs="Times New Roman"/>
        </w:rPr>
        <w:tab/>
        <w:t>CZ.1.07/1.5.00/34.0940</w:t>
      </w:r>
    </w:p>
    <w:p w:rsidR="00296DA8" w:rsidRDefault="00FE1BC2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Autor: </w:t>
      </w:r>
      <w:r>
        <w:rPr>
          <w:rFonts w:ascii="Calibri" w:eastAsia="Calibri" w:hAnsi="Calibri" w:cs="Times New Roman"/>
        </w:rPr>
        <w:tab/>
        <w:t xml:space="preserve">Iva </w:t>
      </w:r>
      <w:r w:rsidR="00296DA8">
        <w:rPr>
          <w:rFonts w:ascii="Calibri" w:eastAsia="Calibri" w:hAnsi="Calibri" w:cs="Times New Roman"/>
        </w:rPr>
        <w:t>Kubištová</w:t>
      </w:r>
    </w:p>
    <w:p w:rsidR="00296DA8" w:rsidRDefault="00296DA8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ind w:left="2340" w:hanging="23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Tematická obla</w:t>
      </w:r>
      <w:r w:rsidR="00480099">
        <w:rPr>
          <w:rFonts w:ascii="Calibri" w:eastAsia="Calibri" w:hAnsi="Calibri" w:cs="Times New Roman"/>
        </w:rPr>
        <w:t xml:space="preserve">st:  </w:t>
      </w:r>
      <w:r w:rsidR="00480099">
        <w:rPr>
          <w:rFonts w:ascii="Calibri" w:eastAsia="Calibri" w:hAnsi="Calibri" w:cs="Times New Roman"/>
        </w:rPr>
        <w:tab/>
        <w:t xml:space="preserve">Fyziologie </w:t>
      </w:r>
      <w:r w:rsidR="00353CBA">
        <w:rPr>
          <w:rFonts w:ascii="Calibri" w:eastAsia="Calibri" w:hAnsi="Calibri" w:cs="Times New Roman"/>
        </w:rPr>
        <w:t>živočichů a člověka</w:t>
      </w:r>
    </w:p>
    <w:p w:rsidR="00296DA8" w:rsidRDefault="00296DA8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ind w:left="2340" w:hanging="23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Název </w:t>
      </w:r>
      <w:proofErr w:type="spellStart"/>
      <w:r>
        <w:rPr>
          <w:rFonts w:ascii="Calibri" w:eastAsia="Calibri" w:hAnsi="Calibri" w:cs="Times New Roman"/>
        </w:rPr>
        <w:t>DUMu</w:t>
      </w:r>
      <w:proofErr w:type="spellEnd"/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ab/>
      </w:r>
      <w:r w:rsidR="002C151C">
        <w:rPr>
          <w:rFonts w:ascii="Calibri" w:eastAsia="Calibri" w:hAnsi="Calibri" w:cs="Times New Roman"/>
        </w:rPr>
        <w:t>Cévní soustava živočichů a člověka</w:t>
      </w:r>
    </w:p>
    <w:p w:rsidR="00296DA8" w:rsidRDefault="00296DA8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Kód: </w:t>
      </w:r>
      <w:r>
        <w:rPr>
          <w:rFonts w:ascii="Calibri" w:eastAsia="Calibri" w:hAnsi="Calibri" w:cs="Times New Roman"/>
        </w:rPr>
        <w:tab/>
        <w:t>VY_32_INOVACE_</w:t>
      </w:r>
      <w:r w:rsidR="002C151C">
        <w:t xml:space="preserve"> </w:t>
      </w:r>
      <w:proofErr w:type="gramStart"/>
      <w:r w:rsidR="002C151C">
        <w:t>BI.2.16</w:t>
      </w:r>
      <w:proofErr w:type="gramEnd"/>
    </w:p>
    <w:p w:rsidR="00296DA8" w:rsidRDefault="00296DA8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Datum:</w:t>
      </w:r>
      <w:r>
        <w:rPr>
          <w:rFonts w:ascii="Calibri" w:eastAsia="Calibri" w:hAnsi="Calibri" w:cs="Times New Roman"/>
        </w:rPr>
        <w:tab/>
      </w:r>
      <w:r w:rsidR="00353CBA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.</w:t>
      </w:r>
      <w:r w:rsidR="00FE1BC2">
        <w:rPr>
          <w:rFonts w:ascii="Calibri" w:eastAsia="Calibri" w:hAnsi="Calibri" w:cs="Times New Roman"/>
        </w:rPr>
        <w:t xml:space="preserve"> </w:t>
      </w:r>
      <w:r w:rsidR="00353CBA">
        <w:rPr>
          <w:rFonts w:ascii="Calibri" w:eastAsia="Calibri" w:hAnsi="Calibri" w:cs="Times New Roman"/>
        </w:rPr>
        <w:t>1. 2013</w:t>
      </w:r>
    </w:p>
    <w:p w:rsidR="00296DA8" w:rsidRDefault="00296DA8" w:rsidP="00296DA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Cílová skupina: </w:t>
      </w:r>
      <w:r>
        <w:rPr>
          <w:rFonts w:ascii="Calibri" w:eastAsia="Calibri" w:hAnsi="Calibri" w:cs="Times New Roman"/>
        </w:rPr>
        <w:tab/>
        <w:t>Žáci středních škol</w:t>
      </w:r>
    </w:p>
    <w:p w:rsidR="00353CBA" w:rsidRPr="00353CBA" w:rsidRDefault="00296DA8" w:rsidP="00353CBA">
      <w:pPr>
        <w:pStyle w:val="Zkladntextodsazen2"/>
        <w:pBdr>
          <w:top w:val="single" w:sz="4" w:space="4" w:color="auto"/>
        </w:pBd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Klíčová slova:</w:t>
      </w:r>
      <w:r>
        <w:rPr>
          <w:rFonts w:asciiTheme="minorHAnsi" w:hAnsiTheme="minorHAnsi"/>
          <w:sz w:val="22"/>
          <w:szCs w:val="22"/>
        </w:rPr>
        <w:tab/>
      </w:r>
      <w:r w:rsidR="009F1870">
        <w:rPr>
          <w:rFonts w:asciiTheme="minorHAnsi" w:hAnsiTheme="minorHAnsi"/>
          <w:sz w:val="22"/>
          <w:szCs w:val="22"/>
        </w:rPr>
        <w:t>Tělní tekutiny živočichů, typy cévních soustav u bezobratlých i obratlovců, stavba srdce savců a člověka</w:t>
      </w:r>
      <w:r w:rsidR="00BB6FAD">
        <w:rPr>
          <w:rFonts w:asciiTheme="minorHAnsi" w:hAnsiTheme="minorHAnsi"/>
          <w:sz w:val="22"/>
          <w:szCs w:val="22"/>
        </w:rPr>
        <w:t>.</w:t>
      </w:r>
      <w:r w:rsidR="00353CBA" w:rsidRPr="00353CBA">
        <w:rPr>
          <w:rFonts w:asciiTheme="minorHAnsi" w:hAnsiTheme="minorHAnsi"/>
          <w:sz w:val="22"/>
          <w:szCs w:val="22"/>
        </w:rPr>
        <w:t xml:space="preserve"> </w:t>
      </w:r>
    </w:p>
    <w:p w:rsidR="00296DA8" w:rsidRPr="00353CBA" w:rsidRDefault="00296DA8" w:rsidP="00353CBA">
      <w:pPr>
        <w:pStyle w:val="Zkladntextodsazen2"/>
        <w:pBdr>
          <w:top w:val="single" w:sz="4" w:space="4" w:color="auto"/>
        </w:pBdr>
        <w:spacing w:after="0"/>
        <w:jc w:val="both"/>
        <w:rPr>
          <w:rFonts w:asciiTheme="minorHAnsi" w:eastAsia="Calibri" w:hAnsiTheme="minorHAnsi"/>
          <w:sz w:val="22"/>
          <w:szCs w:val="22"/>
        </w:rPr>
      </w:pPr>
      <w:r w:rsidRPr="00353CBA">
        <w:rPr>
          <w:rFonts w:ascii="Calibri" w:eastAsia="Calibri" w:hAnsi="Calibri"/>
          <w:sz w:val="22"/>
          <w:szCs w:val="22"/>
        </w:rPr>
        <w:t xml:space="preserve">Anotace: </w:t>
      </w:r>
      <w:r w:rsidRPr="00353CBA">
        <w:rPr>
          <w:rFonts w:ascii="Calibri" w:eastAsia="Calibri" w:hAnsi="Calibri"/>
          <w:sz w:val="22"/>
          <w:szCs w:val="22"/>
        </w:rPr>
        <w:tab/>
      </w:r>
      <w:r w:rsidRPr="00353CBA">
        <w:rPr>
          <w:rFonts w:asciiTheme="minorHAnsi" w:hAnsiTheme="minorHAnsi"/>
          <w:sz w:val="22"/>
          <w:szCs w:val="22"/>
        </w:rPr>
        <w:t xml:space="preserve">Pracovní list, který slouží pro </w:t>
      </w:r>
      <w:r w:rsidR="00480099">
        <w:rPr>
          <w:rFonts w:asciiTheme="minorHAnsi" w:hAnsiTheme="minorHAnsi"/>
          <w:sz w:val="22"/>
          <w:szCs w:val="22"/>
        </w:rPr>
        <w:t>práci s informacemi o původcích nemocí, jejich shodných a rozdílných rysech.</w:t>
      </w:r>
      <w:r w:rsidR="00353CBA" w:rsidRPr="00353CBA">
        <w:rPr>
          <w:rFonts w:asciiTheme="minorHAnsi" w:hAnsiTheme="minorHAnsi"/>
          <w:sz w:val="22"/>
          <w:szCs w:val="22"/>
        </w:rPr>
        <w:t xml:space="preserve"> Možno použít i ve cvičení, jako projekt nebo samostatnou domácí práci.</w:t>
      </w:r>
    </w:p>
    <w:p w:rsidR="00296DA8" w:rsidRPr="00353CBA" w:rsidRDefault="00296DA8" w:rsidP="00EA7C51">
      <w:pPr>
        <w:pStyle w:val="Nzev"/>
        <w:rPr>
          <w:rFonts w:asciiTheme="minorHAnsi" w:hAnsiTheme="minorHAnsi"/>
          <w:sz w:val="22"/>
          <w:szCs w:val="22"/>
        </w:rPr>
      </w:pPr>
    </w:p>
    <w:p w:rsidR="000B6282" w:rsidRDefault="002C151C" w:rsidP="00EA7C51">
      <w:pPr>
        <w:pStyle w:val="Nzev"/>
      </w:pPr>
      <w:r>
        <w:t>Cévní soustava živočichů a člověka</w:t>
      </w:r>
    </w:p>
    <w:p w:rsidR="00702842" w:rsidRDefault="00702842" w:rsidP="000B6282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</w:p>
    <w:p w:rsidR="002C151C" w:rsidRDefault="002C151C" w:rsidP="009F1870">
      <w:pPr>
        <w:spacing w:line="360" w:lineRule="auto"/>
      </w:pPr>
      <w:r w:rsidRPr="009637F2">
        <w:rPr>
          <w:b/>
        </w:rPr>
        <w:t>Úkol č. 1:</w:t>
      </w:r>
      <w:r>
        <w:t xml:space="preserve"> Zjistěte, u kterých živočišných skupin se nachází: </w:t>
      </w:r>
      <w:proofErr w:type="spellStart"/>
      <w:r>
        <w:t>hydrolymfa</w:t>
      </w:r>
      <w:proofErr w:type="spellEnd"/>
      <w:r>
        <w:t>, hemolymfa (</w:t>
      </w:r>
      <w:proofErr w:type="spellStart"/>
      <w:r>
        <w:t>krvomíza</w:t>
      </w:r>
      <w:proofErr w:type="spellEnd"/>
      <w:r>
        <w:t>) a oddělená krev a míza. Jak se liší svým složením?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51C" w:rsidRDefault="002C151C" w:rsidP="002C151C">
      <w:pPr>
        <w:jc w:val="both"/>
      </w:pPr>
      <w:r w:rsidRPr="009637F2">
        <w:rPr>
          <w:b/>
        </w:rPr>
        <w:t>Úkol č. 2</w:t>
      </w:r>
      <w:r>
        <w:rPr>
          <w:b/>
        </w:rPr>
        <w:t xml:space="preserve">: </w:t>
      </w:r>
      <w:r>
        <w:t>Stručně vysvětlete, jak se liší otev</w:t>
      </w:r>
      <w:r w:rsidR="00346235">
        <w:t>řená a uzavřená cévní soustava, uveďte příklad živočichů, u kterých se nachází.</w:t>
      </w:r>
    </w:p>
    <w:p w:rsidR="002C151C" w:rsidRDefault="002C151C" w:rsidP="002C151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51C" w:rsidRDefault="002C151C" w:rsidP="002C151C">
      <w:pPr>
        <w:jc w:val="both"/>
        <w:rPr>
          <w:b/>
        </w:rPr>
      </w:pPr>
    </w:p>
    <w:p w:rsidR="0063313D" w:rsidRDefault="0063313D" w:rsidP="002C151C">
      <w:pPr>
        <w:jc w:val="both"/>
        <w:rPr>
          <w:b/>
        </w:rPr>
      </w:pPr>
    </w:p>
    <w:p w:rsidR="0063313D" w:rsidRDefault="0063313D" w:rsidP="002C151C">
      <w:pPr>
        <w:jc w:val="both"/>
        <w:rPr>
          <w:b/>
        </w:rPr>
      </w:pPr>
    </w:p>
    <w:p w:rsidR="0063313D" w:rsidRDefault="0063313D" w:rsidP="002C151C">
      <w:pPr>
        <w:jc w:val="both"/>
        <w:rPr>
          <w:b/>
        </w:rPr>
      </w:pPr>
    </w:p>
    <w:p w:rsidR="002C151C" w:rsidRPr="00B40B93" w:rsidRDefault="002C151C" w:rsidP="002C151C">
      <w:pPr>
        <w:jc w:val="both"/>
        <w:rPr>
          <w:b/>
        </w:rPr>
      </w:pPr>
      <w:r w:rsidRPr="00B40B93">
        <w:rPr>
          <w:b/>
        </w:rPr>
        <w:lastRenderedPageBreak/>
        <w:t>Úkol č. 3:</w:t>
      </w:r>
      <w:r>
        <w:rPr>
          <w:b/>
        </w:rPr>
        <w:t xml:space="preserve"> </w:t>
      </w:r>
      <w:r w:rsidRPr="00DB057A">
        <w:t>Do následující tabulky doplňte název kmene živočichů (žahavci, ploštěnci a hlísti, měkkýši, kroužkovci, členovci,</w:t>
      </w:r>
      <w:r w:rsidR="009F1870">
        <w:t xml:space="preserve"> </w:t>
      </w:r>
      <w:r w:rsidRPr="00DB057A">
        <w:t xml:space="preserve">ostnokožci, strunatci), jemuž odpovídá popis anatomie cévní soustavy. </w:t>
      </w:r>
    </w:p>
    <w:p w:rsidR="002C151C" w:rsidRPr="001B21D0" w:rsidRDefault="002C151C" w:rsidP="002C151C">
      <w:pPr>
        <w:pStyle w:val="Bezmezer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56"/>
        <w:gridCol w:w="7724"/>
      </w:tblGrid>
      <w:tr w:rsidR="002C151C" w:rsidRPr="00DB057A" w:rsidTr="00D3429A">
        <w:trPr>
          <w:trHeight w:val="624"/>
        </w:trPr>
        <w:tc>
          <w:tcPr>
            <w:tcW w:w="1456" w:type="dxa"/>
            <w:vAlign w:val="center"/>
          </w:tcPr>
          <w:p w:rsidR="002C151C" w:rsidRPr="00DB057A" w:rsidRDefault="002C151C" w:rsidP="00D3429A">
            <w:pPr>
              <w:pStyle w:val="Bezmezer"/>
              <w:jc w:val="center"/>
              <w:rPr>
                <w:b/>
                <w:sz w:val="28"/>
              </w:rPr>
            </w:pPr>
            <w:r w:rsidRPr="00DB057A">
              <w:rPr>
                <w:b/>
                <w:sz w:val="28"/>
              </w:rPr>
              <w:t>Kmen</w:t>
            </w:r>
          </w:p>
        </w:tc>
        <w:tc>
          <w:tcPr>
            <w:tcW w:w="7724" w:type="dxa"/>
            <w:vAlign w:val="center"/>
          </w:tcPr>
          <w:p w:rsidR="002C151C" w:rsidRPr="00DB057A" w:rsidRDefault="002C151C" w:rsidP="00D3429A">
            <w:pPr>
              <w:pStyle w:val="Bezmezer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</w:t>
            </w:r>
            <w:r w:rsidRPr="00DB057A">
              <w:rPr>
                <w:b/>
                <w:sz w:val="28"/>
                <w:szCs w:val="24"/>
              </w:rPr>
              <w:t>opis cévní soustavy</w:t>
            </w:r>
          </w:p>
        </w:tc>
      </w:tr>
      <w:tr w:rsidR="002C151C" w:rsidRPr="00DB057A" w:rsidTr="00D3429A">
        <w:tc>
          <w:tcPr>
            <w:tcW w:w="1456" w:type="dxa"/>
          </w:tcPr>
          <w:p w:rsidR="002C151C" w:rsidRPr="00DB057A" w:rsidRDefault="002C151C" w:rsidP="00D3429A">
            <w:pPr>
              <w:spacing w:line="360" w:lineRule="auto"/>
            </w:pPr>
          </w:p>
        </w:tc>
        <w:tc>
          <w:tcPr>
            <w:tcW w:w="7724" w:type="dxa"/>
            <w:vAlign w:val="center"/>
          </w:tcPr>
          <w:p w:rsidR="002C151C" w:rsidRPr="00DB057A" w:rsidRDefault="002C151C" w:rsidP="009F1870">
            <w:pPr>
              <w:pStyle w:val="Bezmezer"/>
              <w:spacing w:before="120" w:after="120"/>
            </w:pPr>
            <w:r w:rsidRPr="00DB057A">
              <w:rPr>
                <w:b/>
                <w:sz w:val="24"/>
                <w:szCs w:val="24"/>
              </w:rPr>
              <w:t>hřbetní céva</w:t>
            </w:r>
            <w:r w:rsidRPr="00DB057A">
              <w:rPr>
                <w:sz w:val="24"/>
                <w:szCs w:val="24"/>
              </w:rPr>
              <w:t xml:space="preserve">, poměrně velká s postranními štěrbinami (tj. </w:t>
            </w:r>
            <w:proofErr w:type="spellStart"/>
            <w:r w:rsidRPr="00DB057A">
              <w:rPr>
                <w:b/>
                <w:sz w:val="24"/>
                <w:szCs w:val="24"/>
              </w:rPr>
              <w:t>ostie</w:t>
            </w:r>
            <w:proofErr w:type="spellEnd"/>
            <w:r w:rsidRPr="00DB057A">
              <w:rPr>
                <w:sz w:val="24"/>
                <w:szCs w:val="24"/>
              </w:rPr>
              <w:t xml:space="preserve"> – nasávání tělních tekutin pomocí zkracování a prodlužování, otevřená cévní soustava, redukce celého systému pouze na srdce), oběhová soustava je ovlivněna soustavou dýchací.</w:t>
            </w:r>
            <w:r w:rsidRPr="00DB057A">
              <w:t xml:space="preserve"> </w:t>
            </w:r>
          </w:p>
        </w:tc>
      </w:tr>
      <w:tr w:rsidR="002C151C" w:rsidRPr="00DB057A" w:rsidTr="00D3429A">
        <w:tc>
          <w:tcPr>
            <w:tcW w:w="1456" w:type="dxa"/>
          </w:tcPr>
          <w:p w:rsidR="002C151C" w:rsidRPr="00DB057A" w:rsidRDefault="002C151C" w:rsidP="00D3429A">
            <w:pPr>
              <w:spacing w:line="360" w:lineRule="auto"/>
            </w:pPr>
          </w:p>
        </w:tc>
        <w:tc>
          <w:tcPr>
            <w:tcW w:w="7724" w:type="dxa"/>
          </w:tcPr>
          <w:p w:rsidR="002C151C" w:rsidRPr="00DB057A" w:rsidRDefault="002C151C" w:rsidP="009F1870">
            <w:pPr>
              <w:pStyle w:val="Bezmezer"/>
              <w:spacing w:before="120" w:after="120"/>
              <w:jc w:val="both"/>
            </w:pPr>
            <w:r w:rsidRPr="00DB057A">
              <w:rPr>
                <w:sz w:val="24"/>
                <w:szCs w:val="24"/>
              </w:rPr>
              <w:t xml:space="preserve">uzavřená cévní soustava, na </w:t>
            </w:r>
            <w:r w:rsidRPr="00DB057A">
              <w:rPr>
                <w:b/>
                <w:sz w:val="24"/>
                <w:szCs w:val="24"/>
              </w:rPr>
              <w:t>břišní straně těla</w:t>
            </w:r>
            <w:r w:rsidRPr="00DB057A">
              <w:rPr>
                <w:sz w:val="24"/>
                <w:szCs w:val="24"/>
              </w:rPr>
              <w:t xml:space="preserve"> primárně </w:t>
            </w:r>
            <w:r w:rsidRPr="00DB057A">
              <w:rPr>
                <w:b/>
                <w:sz w:val="24"/>
                <w:szCs w:val="24"/>
              </w:rPr>
              <w:t>venózní srdce</w:t>
            </w:r>
            <w:r w:rsidRPr="00DB057A">
              <w:rPr>
                <w:sz w:val="24"/>
                <w:szCs w:val="24"/>
              </w:rPr>
              <w:t xml:space="preserve"> (uloženo v perikardu), tepny, žíly, vlásečnice</w:t>
            </w:r>
          </w:p>
        </w:tc>
      </w:tr>
      <w:tr w:rsidR="002C151C" w:rsidRPr="00DB057A" w:rsidTr="00D3429A">
        <w:tc>
          <w:tcPr>
            <w:tcW w:w="1456" w:type="dxa"/>
          </w:tcPr>
          <w:p w:rsidR="002C151C" w:rsidRPr="00DB057A" w:rsidRDefault="002C151C" w:rsidP="00D3429A">
            <w:pPr>
              <w:spacing w:line="360" w:lineRule="auto"/>
            </w:pPr>
          </w:p>
        </w:tc>
        <w:tc>
          <w:tcPr>
            <w:tcW w:w="7724" w:type="dxa"/>
          </w:tcPr>
          <w:p w:rsidR="002C151C" w:rsidRPr="00DB057A" w:rsidRDefault="002C151C" w:rsidP="009F1870">
            <w:pPr>
              <w:pStyle w:val="Bezmezer"/>
              <w:spacing w:before="120" w:after="120"/>
              <w:jc w:val="both"/>
            </w:pPr>
            <w:r w:rsidRPr="00DB057A">
              <w:rPr>
                <w:sz w:val="24"/>
                <w:szCs w:val="24"/>
              </w:rPr>
              <w:t xml:space="preserve">uzavřená cévní soustava, není vyvinuto srdce – funkci přebírá </w:t>
            </w:r>
            <w:r w:rsidRPr="00DB057A">
              <w:rPr>
                <w:b/>
                <w:sz w:val="24"/>
                <w:szCs w:val="24"/>
              </w:rPr>
              <w:t>hřbetní céva</w:t>
            </w:r>
            <w:r w:rsidRPr="00DB057A">
              <w:rPr>
                <w:sz w:val="24"/>
                <w:szCs w:val="24"/>
              </w:rPr>
              <w:t xml:space="preserve"> (v každém článku je rozšířena, pohyb krve od hlavy k zadní části, u některých skupin mohou pulsovat i postranní cévky)</w:t>
            </w:r>
          </w:p>
        </w:tc>
      </w:tr>
      <w:tr w:rsidR="002C151C" w:rsidRPr="00DB057A" w:rsidTr="00D3429A">
        <w:tc>
          <w:tcPr>
            <w:tcW w:w="1456" w:type="dxa"/>
          </w:tcPr>
          <w:p w:rsidR="002C151C" w:rsidRPr="00DB057A" w:rsidRDefault="002C151C" w:rsidP="00D3429A">
            <w:pPr>
              <w:spacing w:line="360" w:lineRule="auto"/>
            </w:pPr>
          </w:p>
        </w:tc>
        <w:tc>
          <w:tcPr>
            <w:tcW w:w="7724" w:type="dxa"/>
          </w:tcPr>
          <w:p w:rsidR="002C151C" w:rsidRPr="00DB057A" w:rsidRDefault="002C151C" w:rsidP="009F1870">
            <w:pPr>
              <w:pStyle w:val="Bezmezer"/>
              <w:spacing w:before="120" w:after="120"/>
              <w:jc w:val="both"/>
            </w:pPr>
            <w:r w:rsidRPr="00DB057A">
              <w:rPr>
                <w:b/>
                <w:sz w:val="24"/>
                <w:szCs w:val="24"/>
              </w:rPr>
              <w:t>cévní soustava není vytvořena</w:t>
            </w:r>
            <w:r w:rsidRPr="00DB057A">
              <w:rPr>
                <w:sz w:val="24"/>
                <w:szCs w:val="24"/>
              </w:rPr>
              <w:t xml:space="preserve"> – pohyb živin pomocí svaloviny, výměna plynů celým povrchem těla </w:t>
            </w:r>
          </w:p>
        </w:tc>
      </w:tr>
      <w:tr w:rsidR="002C151C" w:rsidRPr="00DB057A" w:rsidTr="00D3429A">
        <w:tc>
          <w:tcPr>
            <w:tcW w:w="1456" w:type="dxa"/>
          </w:tcPr>
          <w:p w:rsidR="002C151C" w:rsidRPr="00DB057A" w:rsidRDefault="002C151C" w:rsidP="00D3429A">
            <w:pPr>
              <w:spacing w:line="360" w:lineRule="auto"/>
            </w:pPr>
          </w:p>
        </w:tc>
        <w:tc>
          <w:tcPr>
            <w:tcW w:w="7724" w:type="dxa"/>
          </w:tcPr>
          <w:p w:rsidR="002C151C" w:rsidRPr="00DB057A" w:rsidRDefault="002C151C" w:rsidP="009F1870">
            <w:pPr>
              <w:pStyle w:val="Bezmezer"/>
              <w:spacing w:before="120" w:after="120"/>
              <w:jc w:val="both"/>
            </w:pPr>
            <w:r w:rsidRPr="00DB057A">
              <w:rPr>
                <w:sz w:val="24"/>
                <w:szCs w:val="24"/>
              </w:rPr>
              <w:t xml:space="preserve">otevřená cévní soustava (tělní tekutina tvoří asi 50% hmotnosti těla) nebo uzavřená cévní soustava (tělní tekutina tvoří asi 5% hmotnosti těla), </w:t>
            </w:r>
            <w:r w:rsidRPr="00DB057A">
              <w:rPr>
                <w:b/>
                <w:sz w:val="24"/>
                <w:szCs w:val="24"/>
              </w:rPr>
              <w:t>tepenné srdce uloženo v osrdečníku</w:t>
            </w:r>
            <w:r w:rsidRPr="00DB057A">
              <w:rPr>
                <w:sz w:val="24"/>
                <w:szCs w:val="24"/>
              </w:rPr>
              <w:t xml:space="preserve"> (tj. perikard – vazivová blána, zbytek potlačené druhotné tělní dutiny – </w:t>
            </w:r>
            <w:proofErr w:type="spellStart"/>
            <w:r w:rsidRPr="00DB057A">
              <w:rPr>
                <w:sz w:val="24"/>
                <w:szCs w:val="24"/>
              </w:rPr>
              <w:t>coelomu</w:t>
            </w:r>
            <w:proofErr w:type="spellEnd"/>
            <w:r w:rsidRPr="00DB057A">
              <w:rPr>
                <w:sz w:val="24"/>
                <w:szCs w:val="24"/>
              </w:rPr>
              <w:t xml:space="preserve">), tvořeno příčně žíhanou svalovinou, jednou komorou a předsíní (může jich být i více), tekutina </w:t>
            </w:r>
            <w:proofErr w:type="spellStart"/>
            <w:r w:rsidRPr="00DB057A">
              <w:rPr>
                <w:sz w:val="24"/>
                <w:szCs w:val="24"/>
              </w:rPr>
              <w:t>haemolymfa</w:t>
            </w:r>
            <w:proofErr w:type="spellEnd"/>
          </w:p>
        </w:tc>
      </w:tr>
      <w:tr w:rsidR="002C151C" w:rsidRPr="00DB057A" w:rsidTr="00D3429A">
        <w:tc>
          <w:tcPr>
            <w:tcW w:w="1456" w:type="dxa"/>
          </w:tcPr>
          <w:p w:rsidR="002C151C" w:rsidRPr="00DB057A" w:rsidRDefault="002C151C" w:rsidP="00D3429A">
            <w:pPr>
              <w:spacing w:line="360" w:lineRule="auto"/>
            </w:pPr>
          </w:p>
        </w:tc>
        <w:tc>
          <w:tcPr>
            <w:tcW w:w="7724" w:type="dxa"/>
          </w:tcPr>
          <w:p w:rsidR="002C151C" w:rsidRPr="00DB057A" w:rsidRDefault="002C151C" w:rsidP="009F1870">
            <w:pPr>
              <w:pStyle w:val="Bezmezer"/>
              <w:spacing w:before="120" w:after="120"/>
              <w:jc w:val="both"/>
            </w:pPr>
            <w:r w:rsidRPr="00DB057A">
              <w:rPr>
                <w:sz w:val="24"/>
                <w:szCs w:val="24"/>
              </w:rPr>
              <w:t xml:space="preserve">primitivní otevřená cévní soustava, </w:t>
            </w:r>
            <w:r w:rsidRPr="00DB057A">
              <w:rPr>
                <w:b/>
                <w:sz w:val="24"/>
                <w:szCs w:val="24"/>
              </w:rPr>
              <w:t>souvisí s ambulakrální soustavou</w:t>
            </w:r>
            <w:r w:rsidRPr="00DB057A">
              <w:rPr>
                <w:sz w:val="24"/>
                <w:szCs w:val="24"/>
              </w:rPr>
              <w:t xml:space="preserve">, která zajišťuje transport tělní tekutiny </w:t>
            </w:r>
            <w:proofErr w:type="spellStart"/>
            <w:r w:rsidRPr="00DB057A">
              <w:rPr>
                <w:sz w:val="24"/>
                <w:szCs w:val="24"/>
              </w:rPr>
              <w:t>hydrolymfy</w:t>
            </w:r>
            <w:proofErr w:type="spellEnd"/>
          </w:p>
        </w:tc>
      </w:tr>
      <w:tr w:rsidR="002C151C" w:rsidRPr="00DB057A" w:rsidTr="00D3429A">
        <w:tc>
          <w:tcPr>
            <w:tcW w:w="1456" w:type="dxa"/>
          </w:tcPr>
          <w:p w:rsidR="002C151C" w:rsidRPr="00DB057A" w:rsidRDefault="002C151C" w:rsidP="00D3429A">
            <w:pPr>
              <w:spacing w:line="360" w:lineRule="auto"/>
            </w:pPr>
          </w:p>
        </w:tc>
        <w:tc>
          <w:tcPr>
            <w:tcW w:w="7724" w:type="dxa"/>
          </w:tcPr>
          <w:p w:rsidR="002C151C" w:rsidRPr="00DB057A" w:rsidRDefault="002C151C" w:rsidP="009F1870">
            <w:pPr>
              <w:pStyle w:val="Bezmezer"/>
              <w:spacing w:before="120" w:after="120"/>
              <w:jc w:val="both"/>
              <w:rPr>
                <w:sz w:val="24"/>
                <w:szCs w:val="24"/>
              </w:rPr>
            </w:pPr>
            <w:r w:rsidRPr="00DB057A">
              <w:rPr>
                <w:sz w:val="24"/>
                <w:szCs w:val="24"/>
              </w:rPr>
              <w:t xml:space="preserve">centrální trávicí dutina s jedním otvorem (slouží pro přijímání potravy i pro vyvrhování nestravitelných zbytků), krom trávení slouží i k rozvádění živin do celého těla (funkce cévní soustavy) a dýchacích plynů – </w:t>
            </w:r>
            <w:r w:rsidRPr="00DB057A">
              <w:rPr>
                <w:b/>
                <w:sz w:val="24"/>
                <w:szCs w:val="24"/>
              </w:rPr>
              <w:t>gastrovaskulární systém</w:t>
            </w:r>
          </w:p>
        </w:tc>
      </w:tr>
    </w:tbl>
    <w:p w:rsidR="006058DA" w:rsidRDefault="006058DA" w:rsidP="002E7FE3">
      <w:pPr>
        <w:spacing w:after="0"/>
        <w:jc w:val="both"/>
        <w:rPr>
          <w:b/>
        </w:rPr>
      </w:pPr>
    </w:p>
    <w:p w:rsidR="002E7FE3" w:rsidRDefault="002E7FE3" w:rsidP="002E7FE3">
      <w:pPr>
        <w:spacing w:after="0"/>
        <w:jc w:val="both"/>
      </w:pPr>
      <w:r w:rsidRPr="00DB057A">
        <w:rPr>
          <w:b/>
        </w:rPr>
        <w:t>Úkol č. 4:</w:t>
      </w:r>
      <w:r>
        <w:t xml:space="preserve"> </w:t>
      </w:r>
      <w:r w:rsidRPr="006058DA">
        <w:rPr>
          <w:b/>
        </w:rPr>
        <w:t>Na obrázcích 1</w:t>
      </w:r>
      <w:r w:rsidR="006058DA">
        <w:rPr>
          <w:b/>
        </w:rPr>
        <w:t>.</w:t>
      </w:r>
      <w:r w:rsidRPr="006058DA">
        <w:rPr>
          <w:b/>
        </w:rPr>
        <w:t xml:space="preserve"> -</w:t>
      </w:r>
      <w:r w:rsidR="006058DA">
        <w:rPr>
          <w:b/>
        </w:rPr>
        <w:t xml:space="preserve"> </w:t>
      </w:r>
      <w:r w:rsidRPr="006058DA">
        <w:rPr>
          <w:b/>
        </w:rPr>
        <w:t>4</w:t>
      </w:r>
      <w:r w:rsidR="006058DA">
        <w:rPr>
          <w:b/>
        </w:rPr>
        <w:t>.</w:t>
      </w:r>
      <w:r>
        <w:t xml:space="preserve">  </w:t>
      </w:r>
    </w:p>
    <w:p w:rsidR="006058DA" w:rsidRPr="006058DA" w:rsidRDefault="002E7FE3" w:rsidP="002E7FE3">
      <w:pPr>
        <w:spacing w:after="0"/>
        <w:jc w:val="both"/>
        <w:rPr>
          <w:sz w:val="20"/>
        </w:rPr>
      </w:pPr>
      <w:r w:rsidRPr="002E7FE3">
        <w:rPr>
          <w:sz w:val="20"/>
        </w:rPr>
        <w:t>Obr. 1:</w:t>
      </w:r>
      <w:r>
        <w:t xml:space="preserve"> </w:t>
      </w:r>
      <w:proofErr w:type="gramStart"/>
      <w:r w:rsidR="006058DA" w:rsidRPr="006058DA">
        <w:rPr>
          <w:sz w:val="20"/>
        </w:rPr>
        <w:t>LENNERT, B.,</w:t>
      </w:r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.</w:t>
      </w:r>
      <w:r w:rsidR="006058DA" w:rsidRPr="006058DA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 </w:t>
      </w:r>
      <w:proofErr w:type="spellStart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>Wikimedia</w:t>
      </w:r>
      <w:proofErr w:type="spellEnd"/>
      <w:proofErr w:type="gramEnd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>Commons</w:t>
      </w:r>
      <w:proofErr w:type="spellEnd"/>
      <w:r w:rsidR="006058DA" w:rsidRPr="006058DA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 </w:t>
      </w:r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[online]. [cit. </w:t>
      </w:r>
      <w:proofErr w:type="gramStart"/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23.4.2013</w:t>
      </w:r>
      <w:proofErr w:type="gramEnd"/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]. Dostupný na WWW: http://commons.wikimedia.org/wiki/File:Circulaci%C3%B3_dels_amfibis.PNG</w:t>
      </w:r>
    </w:p>
    <w:p w:rsidR="006058DA" w:rsidRPr="006058DA" w:rsidRDefault="002E7FE3" w:rsidP="002E7FE3">
      <w:pPr>
        <w:spacing w:after="0"/>
        <w:jc w:val="both"/>
        <w:rPr>
          <w:sz w:val="18"/>
        </w:rPr>
      </w:pPr>
      <w:r>
        <w:rPr>
          <w:sz w:val="20"/>
        </w:rPr>
        <w:t>Obr. 2:</w:t>
      </w:r>
      <w:r w:rsidR="006058DA">
        <w:rPr>
          <w:sz w:val="20"/>
        </w:rPr>
        <w:t xml:space="preserve"> </w:t>
      </w:r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LENNERT, B.,</w:t>
      </w:r>
      <w:r w:rsidR="006058DA" w:rsidRPr="006058DA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 </w:t>
      </w:r>
      <w:proofErr w:type="spellStart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>Wikimedia</w:t>
      </w:r>
      <w:proofErr w:type="spellEnd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>Commons</w:t>
      </w:r>
      <w:proofErr w:type="spellEnd"/>
      <w:r w:rsidR="006058DA" w:rsidRPr="006058DA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 </w:t>
      </w:r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[online]. [cit. </w:t>
      </w:r>
      <w:proofErr w:type="gramStart"/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23.4.2013</w:t>
      </w:r>
      <w:proofErr w:type="gramEnd"/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]. Dostupný na WWW: http://commons.wikimedia.org/wiki/File:Blutkreislauf_Fische.svg</w:t>
      </w:r>
      <w:r w:rsidRPr="006058DA">
        <w:rPr>
          <w:sz w:val="18"/>
        </w:rPr>
        <w:t xml:space="preserve"> </w:t>
      </w:r>
    </w:p>
    <w:p w:rsidR="006058DA" w:rsidRPr="006058DA" w:rsidRDefault="002E7FE3" w:rsidP="002E7FE3">
      <w:pPr>
        <w:spacing w:after="0"/>
        <w:jc w:val="both"/>
        <w:rPr>
          <w:sz w:val="18"/>
        </w:rPr>
      </w:pPr>
      <w:r>
        <w:rPr>
          <w:sz w:val="20"/>
        </w:rPr>
        <w:t>Obr. 3:</w:t>
      </w:r>
      <w:r w:rsidR="006058DA">
        <w:rPr>
          <w:sz w:val="20"/>
        </w:rPr>
        <w:t xml:space="preserve"> </w:t>
      </w:r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LENNERT, B.,</w:t>
      </w:r>
      <w:r w:rsidR="006058DA" w:rsidRPr="006058DA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 </w:t>
      </w:r>
      <w:proofErr w:type="spellStart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>Wikimedia</w:t>
      </w:r>
      <w:proofErr w:type="spellEnd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>Commons</w:t>
      </w:r>
      <w:proofErr w:type="spellEnd"/>
      <w:r w:rsidR="006058DA" w:rsidRPr="006058DA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 </w:t>
      </w:r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[online]. [cit. </w:t>
      </w:r>
      <w:proofErr w:type="gramStart"/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23.4.2013</w:t>
      </w:r>
      <w:proofErr w:type="gramEnd"/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]. Dostupný na WWW: http://commons.wikimedia.org/wiki/File:Bloedsomloop_van_een_reptiel.svg</w:t>
      </w:r>
      <w:r w:rsidRPr="006058DA">
        <w:rPr>
          <w:sz w:val="18"/>
        </w:rPr>
        <w:t xml:space="preserve"> </w:t>
      </w:r>
    </w:p>
    <w:p w:rsidR="002E7FE3" w:rsidRPr="006058DA" w:rsidRDefault="002E7FE3" w:rsidP="002E7FE3">
      <w:pPr>
        <w:spacing w:after="0"/>
        <w:jc w:val="both"/>
        <w:rPr>
          <w:noProof/>
          <w:color w:val="0000FF"/>
          <w:sz w:val="18"/>
          <w:lang w:eastAsia="cs-CZ"/>
        </w:rPr>
      </w:pPr>
      <w:r>
        <w:rPr>
          <w:sz w:val="20"/>
        </w:rPr>
        <w:t xml:space="preserve">Obr. 4: </w:t>
      </w:r>
      <w:proofErr w:type="gramStart"/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LENNERT, B..</w:t>
      </w:r>
      <w:r w:rsidR="006058DA" w:rsidRPr="006058DA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 </w:t>
      </w:r>
      <w:proofErr w:type="spellStart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>Wikimedia</w:t>
      </w:r>
      <w:proofErr w:type="spellEnd"/>
      <w:proofErr w:type="gramEnd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="006058DA" w:rsidRPr="006058DA">
        <w:rPr>
          <w:rFonts w:ascii="Arial" w:hAnsi="Arial" w:cs="Arial"/>
          <w:i/>
          <w:iCs/>
          <w:color w:val="333333"/>
          <w:sz w:val="18"/>
          <w:szCs w:val="20"/>
          <w:shd w:val="clear" w:color="auto" w:fill="FFFFFF"/>
        </w:rPr>
        <w:t>Commons</w:t>
      </w:r>
      <w:proofErr w:type="spellEnd"/>
      <w:r w:rsidR="006058DA" w:rsidRPr="006058DA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</w:rPr>
        <w:t> </w:t>
      </w:r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[online]. [cit. </w:t>
      </w:r>
      <w:proofErr w:type="gramStart"/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23.4.2013</w:t>
      </w:r>
      <w:proofErr w:type="gramEnd"/>
      <w:r w:rsidR="006058DA" w:rsidRPr="006058DA">
        <w:rPr>
          <w:rFonts w:ascii="Arial" w:hAnsi="Arial" w:cs="Arial"/>
          <w:color w:val="333333"/>
          <w:sz w:val="18"/>
          <w:szCs w:val="20"/>
          <w:shd w:val="clear" w:color="auto" w:fill="FFFFFF"/>
        </w:rPr>
        <w:t>]. Dostupný na WWW: http://commons.wikimedia.org/wiki/File:Blutkreislauf_Gleichwarme.svg</w:t>
      </w:r>
    </w:p>
    <w:p w:rsidR="002E7FE3" w:rsidRPr="006058DA" w:rsidRDefault="002E7FE3" w:rsidP="002E7FE3">
      <w:pPr>
        <w:rPr>
          <w:b/>
        </w:rPr>
      </w:pPr>
      <w:r w:rsidRPr="006058DA">
        <w:rPr>
          <w:b/>
        </w:rPr>
        <w:t>v tabulce jsou znázorněna schémata krevního oběhu čtyř tříd obratlovců. Do spodní tabulky doplňte správně odpovídající třídy a své tvrzení zdůvodněte.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151C" w:rsidTr="00D3429A">
        <w:trPr>
          <w:trHeight w:val="3710"/>
        </w:trPr>
        <w:tc>
          <w:tcPr>
            <w:tcW w:w="4606" w:type="dxa"/>
            <w:vAlign w:val="center"/>
          </w:tcPr>
          <w:p w:rsidR="002C151C" w:rsidRDefault="000753AF" w:rsidP="00D3429A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w:lastRenderedPageBreak/>
              <w:pict>
                <v:rect id="_x0000_s1026" style="position:absolute;left:0;text-align:left;margin-left:-2.05pt;margin-top:-5.7pt;width:18.5pt;height:19.7pt;z-index:251660288">
                  <v:textbox>
                    <w:txbxContent>
                      <w:p w:rsidR="00B30ACD" w:rsidRDefault="00B30ACD" w:rsidP="002C151C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2C151C" w:rsidRPr="00BA23A0">
              <w:rPr>
                <w:noProof/>
                <w:color w:val="0000FF"/>
              </w:rPr>
              <w:drawing>
                <wp:inline distT="0" distB="0" distL="0" distR="0">
                  <wp:extent cx="2605593" cy="2133600"/>
                  <wp:effectExtent l="19050" t="0" r="4257" b="0"/>
                  <wp:docPr id="9" name="obrázek 7" descr="File:Circulació dels amfibis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Circulació dels amfibis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593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2C151C" w:rsidRDefault="000753AF" w:rsidP="00D3429A">
            <w:pPr>
              <w:jc w:val="center"/>
              <w:rPr>
                <w:noProof/>
                <w:color w:val="0000FF"/>
              </w:rPr>
            </w:pPr>
            <w:r w:rsidRPr="000753AF">
              <w:rPr>
                <w:b/>
                <w:noProof/>
                <w:lang w:eastAsia="en-US"/>
              </w:rPr>
              <w:pict>
                <v:rect id="_x0000_s1028" style="position:absolute;left:0;text-align:left;margin-left:-1.35pt;margin-top:-5.5pt;width:18.5pt;height:19.7pt;z-index:251662336;mso-position-horizontal-relative:text;mso-position-vertical-relative:text">
                  <v:textbox>
                    <w:txbxContent>
                      <w:p w:rsidR="00B30ACD" w:rsidRDefault="00B30ACD" w:rsidP="002C151C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2C151C" w:rsidRPr="00BA23A0">
              <w:rPr>
                <w:noProof/>
                <w:color w:val="0000FF"/>
              </w:rPr>
              <w:drawing>
                <wp:inline distT="0" distB="0" distL="0" distR="0">
                  <wp:extent cx="2286508" cy="2133600"/>
                  <wp:effectExtent l="19050" t="0" r="0" b="0"/>
                  <wp:docPr id="2" name="obrázek 13" descr="File:Bloedsomloop van een reptiel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:Bloedsomloop van een reptiel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217" cy="213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51C" w:rsidTr="009F1870">
        <w:trPr>
          <w:trHeight w:val="3295"/>
        </w:trPr>
        <w:tc>
          <w:tcPr>
            <w:tcW w:w="4606" w:type="dxa"/>
            <w:vAlign w:val="center"/>
          </w:tcPr>
          <w:p w:rsidR="002C151C" w:rsidRDefault="000753AF" w:rsidP="00D3429A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w:pict>
                <v:rect id="_x0000_s1029" style="position:absolute;left:0;text-align:left;margin-left:3pt;margin-top:-8.2pt;width:18.4pt;height:19.7pt;z-index:251663360;mso-position-horizontal-relative:text;mso-position-vertical-relative:text">
                  <v:textbox>
                    <w:txbxContent>
                      <w:p w:rsidR="00B30ACD" w:rsidRDefault="00B30ACD" w:rsidP="002C151C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="002C151C" w:rsidRPr="00BA23A0">
              <w:rPr>
                <w:noProof/>
                <w:color w:val="0000FF"/>
              </w:rPr>
              <w:drawing>
                <wp:inline distT="0" distB="0" distL="0" distR="0">
                  <wp:extent cx="2744874" cy="1952292"/>
                  <wp:effectExtent l="19050" t="0" r="0" b="0"/>
                  <wp:docPr id="12" name="obrázek 10" descr="File:Blutkreislauf Fische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le:Blutkreislauf Fische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270" cy="195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2C151C" w:rsidRDefault="000753AF" w:rsidP="00D3429A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w:pict>
                <v:rect id="_x0000_s1027" style="position:absolute;left:0;text-align:left;margin-left:4.2pt;margin-top:.3pt;width:18.5pt;height:19.7pt;z-index:251661312;mso-position-horizontal-relative:text;mso-position-vertical-relative:text">
                  <v:textbox>
                    <w:txbxContent>
                      <w:p w:rsidR="00B30ACD" w:rsidRDefault="00B30ACD" w:rsidP="002C151C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 w:rsidR="002C151C" w:rsidRPr="00BA23A0">
              <w:rPr>
                <w:noProof/>
                <w:color w:val="0000FF"/>
              </w:rPr>
              <w:drawing>
                <wp:inline distT="0" distB="0" distL="0" distR="0">
                  <wp:extent cx="2324100" cy="2161953"/>
                  <wp:effectExtent l="19050" t="0" r="0" b="0"/>
                  <wp:docPr id="14" name="obrázek 16" descr="File:Blutkreislauf Gleichwarme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:Blutkreislauf Gleichwarme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16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51C" w:rsidRDefault="002C151C" w:rsidP="002C151C">
      <w:pPr>
        <w:jc w:val="both"/>
        <w:rPr>
          <w:noProof/>
          <w:color w:val="0000FF"/>
          <w:lang w:eastAsia="cs-CZ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Look w:val="04A0"/>
      </w:tblPr>
      <w:tblGrid>
        <w:gridCol w:w="4606"/>
        <w:gridCol w:w="4606"/>
      </w:tblGrid>
      <w:tr w:rsidR="002C151C" w:rsidTr="009F1870">
        <w:trPr>
          <w:trHeight w:val="2123"/>
        </w:trPr>
        <w:tc>
          <w:tcPr>
            <w:tcW w:w="4606" w:type="dxa"/>
          </w:tcPr>
          <w:p w:rsidR="002C151C" w:rsidRDefault="000753AF" w:rsidP="00D3429A">
            <w:pPr>
              <w:jc w:val="both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w:pict>
                <v:rect id="_x0000_s1032" style="position:absolute;left:0;text-align:left;margin-left:2.9pt;margin-top:7.45pt;width:18.5pt;height:19.7pt;z-index:251666432">
                  <v:textbox>
                    <w:txbxContent>
                      <w:p w:rsidR="00B30ACD" w:rsidRDefault="00B30ACD" w:rsidP="002C151C">
                        <w:r>
                          <w:t>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06" w:type="dxa"/>
          </w:tcPr>
          <w:p w:rsidR="002C151C" w:rsidRDefault="000753AF" w:rsidP="00D3429A">
            <w:pPr>
              <w:jc w:val="both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w:pict>
                <v:rect id="_x0000_s1033" style="position:absolute;left:0;text-align:left;margin-left:-1.35pt;margin-top:7.45pt;width:18.5pt;height:19.7pt;z-index:251667456;mso-position-horizontal-relative:text;mso-position-vertical-relative:text">
                  <v:textbox>
                    <w:txbxContent>
                      <w:p w:rsidR="00B30ACD" w:rsidRDefault="00B30ACD" w:rsidP="002C151C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</w:tc>
      </w:tr>
      <w:tr w:rsidR="002C151C" w:rsidTr="009F1870">
        <w:trPr>
          <w:trHeight w:val="2265"/>
        </w:trPr>
        <w:tc>
          <w:tcPr>
            <w:tcW w:w="4606" w:type="dxa"/>
          </w:tcPr>
          <w:p w:rsidR="002C151C" w:rsidRDefault="000753AF" w:rsidP="00D3429A">
            <w:pPr>
              <w:jc w:val="both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w:pict>
                <v:rect id="_x0000_s1030" style="position:absolute;left:0;text-align:left;margin-left:2.9pt;margin-top:4.9pt;width:18.5pt;height:19.7pt;z-index:251664384;mso-position-horizontal-relative:text;mso-position-vertical-relative:text">
                  <v:textbox>
                    <w:txbxContent>
                      <w:p w:rsidR="00B30ACD" w:rsidRDefault="00B30ACD" w:rsidP="002C151C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06" w:type="dxa"/>
          </w:tcPr>
          <w:p w:rsidR="002C151C" w:rsidRDefault="000753AF" w:rsidP="00D3429A">
            <w:pPr>
              <w:jc w:val="both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w:pict>
                <v:rect id="_x0000_s1031" style="position:absolute;left:0;text-align:left;margin-left:4.05pt;margin-top:4.9pt;width:18.5pt;height:19.7pt;z-index:251665408;mso-position-horizontal-relative:text;mso-position-vertical-relative:text">
                  <v:textbox>
                    <w:txbxContent>
                      <w:p w:rsidR="00B30ACD" w:rsidRDefault="00B30ACD" w:rsidP="002C151C"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C151C" w:rsidRDefault="002C151C" w:rsidP="002C151C">
      <w:pPr>
        <w:jc w:val="both"/>
        <w:rPr>
          <w:noProof/>
          <w:lang w:eastAsia="cs-CZ"/>
        </w:rPr>
      </w:pPr>
      <w:r w:rsidRPr="00EA0A9D">
        <w:rPr>
          <w:b/>
          <w:noProof/>
          <w:lang w:eastAsia="cs-CZ"/>
        </w:rPr>
        <w:lastRenderedPageBreak/>
        <w:t xml:space="preserve">Úkol č. 5: </w:t>
      </w:r>
      <w:r>
        <w:rPr>
          <w:noProof/>
          <w:lang w:eastAsia="cs-CZ"/>
        </w:rPr>
        <w:t xml:space="preserve">Na následujícím obrázku </w:t>
      </w:r>
      <w:r w:rsidR="00346235">
        <w:rPr>
          <w:noProof/>
          <w:lang w:eastAsia="cs-CZ"/>
        </w:rPr>
        <w:t xml:space="preserve">(obr. 5) </w:t>
      </w:r>
      <w:r>
        <w:rPr>
          <w:noProof/>
          <w:lang w:eastAsia="cs-CZ"/>
        </w:rPr>
        <w:t>je schéma ktevního oběhu kopinatce. Jeho anatomie slouží k vysvětlení soustav všech strunatců a vodních obratlovců. Nalezněte typické znaky cévního systému vodních obratlovců (ústně).</w:t>
      </w:r>
    </w:p>
    <w:p w:rsidR="002E7FE3" w:rsidRDefault="002E7FE3" w:rsidP="00B97BDB">
      <w:pPr>
        <w:spacing w:after="0"/>
        <w:jc w:val="both"/>
        <w:rPr>
          <w:noProof/>
          <w:color w:val="0000FF"/>
          <w:lang w:eastAsia="cs-CZ"/>
        </w:rPr>
      </w:pPr>
      <w:r w:rsidRPr="009F1870">
        <w:rPr>
          <w:noProof/>
          <w:sz w:val="18"/>
          <w:lang w:eastAsia="cs-CZ"/>
        </w:rPr>
        <w:t>Obr.5</w:t>
      </w:r>
      <w:r>
        <w:rPr>
          <w:noProof/>
          <w:sz w:val="18"/>
          <w:lang w:eastAsia="cs-CZ"/>
        </w:rPr>
        <w:t>:</w:t>
      </w:r>
      <w:r w:rsidRPr="009F1870">
        <w:rPr>
          <w:noProof/>
          <w:sz w:val="18"/>
          <w:lang w:eastAsia="cs-CZ"/>
        </w:rPr>
        <w:t xml:space="preserve"> </w:t>
      </w:r>
      <w:r w:rsidR="00D35DD0">
        <w:rPr>
          <w:rFonts w:ascii="Arial" w:hAnsi="Arial" w:cs="Arial"/>
          <w:color w:val="333333"/>
          <w:sz w:val="20"/>
          <w:szCs w:val="20"/>
          <w:shd w:val="clear" w:color="auto" w:fill="FFFFFF"/>
        </w:rPr>
        <w:t>HINEMYIA, Minami.</w:t>
      </w:r>
      <w:r w:rsidR="00D35DD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D35DD0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Wikimedia</w:t>
      </w:r>
      <w:proofErr w:type="spellEnd"/>
      <w:r w:rsidR="00D35DD0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35DD0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Commons</w:t>
      </w:r>
      <w:proofErr w:type="spellEnd"/>
      <w:r w:rsidR="00D35DD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35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[online]. [cit. </w:t>
      </w:r>
      <w:proofErr w:type="gramStart"/>
      <w:r w:rsidR="00D35DD0">
        <w:rPr>
          <w:rFonts w:ascii="Arial" w:hAnsi="Arial" w:cs="Arial"/>
          <w:color w:val="333333"/>
          <w:sz w:val="20"/>
          <w:szCs w:val="20"/>
          <w:shd w:val="clear" w:color="auto" w:fill="FFFFFF"/>
        </w:rPr>
        <w:t>23.4.2013</w:t>
      </w:r>
      <w:proofErr w:type="gramEnd"/>
      <w:r w:rsidR="00D35DD0">
        <w:rPr>
          <w:rFonts w:ascii="Arial" w:hAnsi="Arial" w:cs="Arial"/>
          <w:color w:val="333333"/>
          <w:sz w:val="20"/>
          <w:szCs w:val="20"/>
          <w:shd w:val="clear" w:color="auto" w:fill="FFFFFF"/>
        </w:rPr>
        <w:t>]. Dostupný na WWW: http://commons.wikimedia.org/wiki/File:Lancelet%27s_circulatory_system_scheme.png</w:t>
      </w:r>
    </w:p>
    <w:p w:rsidR="002C151C" w:rsidRDefault="002C151C" w:rsidP="002C151C">
      <w:pPr>
        <w:jc w:val="both"/>
      </w:pPr>
      <w:r w:rsidRPr="00C514E9">
        <w:rPr>
          <w:noProof/>
          <w:lang w:eastAsia="cs-CZ"/>
        </w:rPr>
        <w:drawing>
          <wp:inline distT="0" distB="0" distL="0" distR="0">
            <wp:extent cx="5760720" cy="1922640"/>
            <wp:effectExtent l="0" t="0" r="0" b="0"/>
            <wp:docPr id="3" name="obrázek 19" descr="File:Lancelet's circulatory system schem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Lancelet's circulatory system scheme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1C" w:rsidRDefault="002C151C" w:rsidP="002C151C">
      <w:pPr>
        <w:jc w:val="both"/>
      </w:pPr>
      <w:r w:rsidRPr="00EA0A9D">
        <w:rPr>
          <w:b/>
        </w:rPr>
        <w:t>Úkol č. 6:</w:t>
      </w:r>
      <w:r>
        <w:t xml:space="preserve"> Popište schéma srdce člověka</w:t>
      </w:r>
      <w:r w:rsidR="00346235">
        <w:t xml:space="preserve"> (obr. 6)</w:t>
      </w:r>
      <w:r>
        <w:t>.</w:t>
      </w:r>
      <w:r w:rsidR="00346235">
        <w:t xml:space="preserve"> </w:t>
      </w:r>
    </w:p>
    <w:p w:rsidR="002E7FE3" w:rsidRDefault="002E7FE3" w:rsidP="002E7FE3">
      <w:pPr>
        <w:spacing w:after="0"/>
        <w:jc w:val="both"/>
      </w:pPr>
      <w:r>
        <w:t>Obr. 6:</w:t>
      </w:r>
      <w:r w:rsidRPr="009F1870">
        <w:rPr>
          <w:sz w:val="20"/>
        </w:rPr>
        <w:t xml:space="preserve">: </w:t>
      </w:r>
      <w:r w:rsidR="00D35DD0">
        <w:rPr>
          <w:rFonts w:ascii="Arial" w:hAnsi="Arial" w:cs="Arial"/>
          <w:color w:val="333333"/>
          <w:sz w:val="20"/>
          <w:szCs w:val="20"/>
          <w:shd w:val="clear" w:color="auto" w:fill="FFFFFF"/>
        </w:rPr>
        <w:t>WAPCAPLET.</w:t>
      </w:r>
      <w:r w:rsidR="00D35DD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D35DD0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Wikimedia</w:t>
      </w:r>
      <w:proofErr w:type="spellEnd"/>
      <w:r w:rsidR="00D35DD0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35DD0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Commons</w:t>
      </w:r>
      <w:proofErr w:type="spellEnd"/>
      <w:r w:rsidR="00D35DD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35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[online]. [cit. </w:t>
      </w:r>
      <w:proofErr w:type="gramStart"/>
      <w:r w:rsidR="00D35DD0">
        <w:rPr>
          <w:rFonts w:ascii="Arial" w:hAnsi="Arial" w:cs="Arial"/>
          <w:color w:val="333333"/>
          <w:sz w:val="20"/>
          <w:szCs w:val="20"/>
          <w:shd w:val="clear" w:color="auto" w:fill="FFFFFF"/>
        </w:rPr>
        <w:t>23.4.2013</w:t>
      </w:r>
      <w:proofErr w:type="gramEnd"/>
      <w:r w:rsidR="00D35DD0">
        <w:rPr>
          <w:rFonts w:ascii="Arial" w:hAnsi="Arial" w:cs="Arial"/>
          <w:color w:val="333333"/>
          <w:sz w:val="20"/>
          <w:szCs w:val="20"/>
          <w:shd w:val="clear" w:color="auto" w:fill="FFFFFF"/>
        </w:rPr>
        <w:t>]. Dostupný na WWW: http://commons.wikimedia.org/wiki/File:HeartSimpleandeasy.svg</w:t>
      </w:r>
    </w:p>
    <w:p w:rsidR="002C151C" w:rsidRDefault="000753AF" w:rsidP="002C151C">
      <w:pPr>
        <w:spacing w:after="0"/>
        <w:jc w:val="both"/>
      </w:pPr>
      <w:r>
        <w:rPr>
          <w:noProof/>
          <w:lang w:eastAsia="cs-CZ"/>
        </w:rPr>
        <w:pict>
          <v:rect id="_x0000_s1034" style="position:absolute;left:0;text-align:left;margin-left:2.95pt;margin-top:5.1pt;width:136.5pt;height:348.75pt;z-index:251669504" strokecolor="#365f91 [2404]">
            <v:textbox>
              <w:txbxContent>
                <w:p w:rsidR="00B30ACD" w:rsidRDefault="00B30ACD" w:rsidP="002C151C">
                  <w:pPr>
                    <w:spacing w:after="0" w:line="480" w:lineRule="auto"/>
                  </w:pPr>
                  <w:r>
                    <w:t>1…………………………………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  <w:p w:rsidR="00B30ACD" w:rsidRDefault="00B30ACD" w:rsidP="002C151C">
                  <w:pPr>
                    <w:spacing w:after="0" w:line="480" w:lineRule="auto"/>
                  </w:pPr>
                  <w:r>
                    <w:t>2…………………………………</w:t>
                  </w:r>
                  <w:proofErr w:type="gramStart"/>
                  <w:r>
                    <w:t>…..3…</w:t>
                  </w:r>
                  <w:proofErr w:type="gramEnd"/>
                  <w:r>
                    <w:t>…………………………………..4……………………………………..</w:t>
                  </w:r>
                </w:p>
                <w:p w:rsidR="00B30ACD" w:rsidRDefault="00B30ACD" w:rsidP="002C151C">
                  <w:pPr>
                    <w:spacing w:after="0" w:line="480" w:lineRule="auto"/>
                  </w:pPr>
                  <w:r>
                    <w:t>5…………………………………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  <w:p w:rsidR="00B30ACD" w:rsidRDefault="00B30ACD" w:rsidP="002C151C">
                  <w:pPr>
                    <w:spacing w:after="0" w:line="480" w:lineRule="auto"/>
                  </w:pPr>
                  <w:r>
                    <w:t>6…………………………………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  <w:p w:rsidR="00B30ACD" w:rsidRDefault="00B30ACD" w:rsidP="002C151C">
                  <w:pPr>
                    <w:spacing w:after="0" w:line="480" w:lineRule="auto"/>
                  </w:pPr>
                  <w:r>
                    <w:t>7…………………………………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  <w:p w:rsidR="00B30ACD" w:rsidRDefault="00B30ACD" w:rsidP="002C151C">
                  <w:pPr>
                    <w:spacing w:after="0" w:line="480" w:lineRule="auto"/>
                  </w:pPr>
                  <w:r>
                    <w:t>8…………………………………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  <w:p w:rsidR="00B30ACD" w:rsidRDefault="00B30ACD" w:rsidP="002C151C">
                  <w:pPr>
                    <w:spacing w:after="0" w:line="480" w:lineRule="auto"/>
                  </w:pPr>
                  <w:r>
                    <w:t>9…………………………………</w:t>
                  </w:r>
                  <w:proofErr w:type="gramStart"/>
                  <w:r>
                    <w:t>…..</w:t>
                  </w:r>
                  <w:proofErr w:type="gramEnd"/>
                </w:p>
                <w:p w:rsidR="00B30ACD" w:rsidRDefault="00B30ACD" w:rsidP="002C151C">
                  <w:pPr>
                    <w:spacing w:after="0" w:line="480" w:lineRule="auto"/>
                  </w:pPr>
                  <w:r>
                    <w:t>10…………………………………</w:t>
                  </w:r>
                  <w:proofErr w:type="gramStart"/>
                  <w:r>
                    <w:t>….11</w:t>
                  </w:r>
                  <w:proofErr w:type="gramEnd"/>
                  <w:r>
                    <w:t>…………………………………….12……………………………………</w:t>
                  </w:r>
                </w:p>
                <w:p w:rsidR="00B30ACD" w:rsidRDefault="00B30ACD" w:rsidP="002C151C">
                  <w:pPr>
                    <w:spacing w:line="480" w:lineRule="auto"/>
                  </w:pPr>
                  <w:r>
                    <w:t>13…………………………………….</w:t>
                  </w:r>
                </w:p>
              </w:txbxContent>
            </v:textbox>
          </v:rect>
        </w:pict>
      </w:r>
      <w:r w:rsidR="002C151C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86995</wp:posOffset>
            </wp:positionV>
            <wp:extent cx="4107815" cy="4400550"/>
            <wp:effectExtent l="38100" t="19050" r="26035" b="19050"/>
            <wp:wrapTight wrapText="bothSides">
              <wp:wrapPolygon edited="0">
                <wp:start x="-200" y="-94"/>
                <wp:lineTo x="-200" y="21694"/>
                <wp:lineTo x="21737" y="21694"/>
                <wp:lineTo x="21737" y="-94"/>
                <wp:lineTo x="-200" y="-94"/>
              </wp:wrapPolygon>
            </wp:wrapTight>
            <wp:docPr id="27" name="obrázek 25" descr="File:Heart numlabels.sv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:Heart numlabels.sv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440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p w:rsidR="002C151C" w:rsidRDefault="002C151C" w:rsidP="002C151C">
      <w:pPr>
        <w:spacing w:after="0"/>
        <w:jc w:val="both"/>
      </w:pPr>
    </w:p>
    <w:sectPr w:rsidR="002C151C" w:rsidSect="00353CBA">
      <w:headerReference w:type="default" r:id="rId19"/>
      <w:footerReference w:type="default" r:id="rId20"/>
      <w:pgSz w:w="11906" w:h="16838"/>
      <w:pgMar w:top="1417" w:right="1417" w:bottom="1417" w:left="1417" w:header="567" w:footer="68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43" w:rsidRDefault="007C1E43" w:rsidP="000B6282">
      <w:pPr>
        <w:spacing w:after="0" w:line="240" w:lineRule="auto"/>
      </w:pPr>
      <w:r>
        <w:separator/>
      </w:r>
    </w:p>
  </w:endnote>
  <w:endnote w:type="continuationSeparator" w:id="0">
    <w:p w:rsidR="007C1E43" w:rsidRDefault="007C1E43" w:rsidP="000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891"/>
      <w:docPartObj>
        <w:docPartGallery w:val="Page Numbers (Bottom of Page)"/>
        <w:docPartUnique/>
      </w:docPartObj>
    </w:sdtPr>
    <w:sdtContent>
      <w:p w:rsidR="00B30ACD" w:rsidRDefault="000753AF">
        <w:pPr>
          <w:pStyle w:val="Zpat"/>
          <w:jc w:val="right"/>
        </w:pPr>
        <w:fldSimple w:instr=" PAGE   \* MERGEFORMAT ">
          <w:r w:rsidR="00B97BDB">
            <w:rPr>
              <w:noProof/>
            </w:rPr>
            <w:t>4</w:t>
          </w:r>
        </w:fldSimple>
      </w:p>
    </w:sdtContent>
  </w:sdt>
  <w:p w:rsidR="00B30ACD" w:rsidRDefault="00B30A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43" w:rsidRDefault="007C1E43" w:rsidP="000B6282">
      <w:pPr>
        <w:spacing w:after="0" w:line="240" w:lineRule="auto"/>
      </w:pPr>
      <w:r>
        <w:separator/>
      </w:r>
    </w:p>
  </w:footnote>
  <w:footnote w:type="continuationSeparator" w:id="0">
    <w:p w:rsidR="007C1E43" w:rsidRDefault="007C1E43" w:rsidP="000B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CD" w:rsidRDefault="00B30ACD">
    <w:pPr>
      <w:pStyle w:val="Zhlav"/>
    </w:pPr>
    <w:r>
      <w:rPr>
        <w:noProof/>
        <w:lang w:eastAsia="cs-CZ"/>
      </w:rPr>
      <w:drawing>
        <wp:inline distT="0" distB="0" distL="0" distR="0">
          <wp:extent cx="5760720" cy="1137278"/>
          <wp:effectExtent l="1905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7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9E0"/>
    <w:multiLevelType w:val="hybridMultilevel"/>
    <w:tmpl w:val="2C7CF4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0C3"/>
    <w:multiLevelType w:val="hybridMultilevel"/>
    <w:tmpl w:val="3B7C4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4D0"/>
    <w:multiLevelType w:val="hybridMultilevel"/>
    <w:tmpl w:val="B0FAE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423"/>
    <w:multiLevelType w:val="hybridMultilevel"/>
    <w:tmpl w:val="943EA7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1B83"/>
    <w:multiLevelType w:val="hybridMultilevel"/>
    <w:tmpl w:val="BDC2490C"/>
    <w:lvl w:ilvl="0" w:tplc="B2FAB7F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B275C"/>
    <w:multiLevelType w:val="hybridMultilevel"/>
    <w:tmpl w:val="4B6260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F6A75"/>
    <w:multiLevelType w:val="hybridMultilevel"/>
    <w:tmpl w:val="8FA41BDC"/>
    <w:lvl w:ilvl="0" w:tplc="1120496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87B2F"/>
    <w:multiLevelType w:val="hybridMultilevel"/>
    <w:tmpl w:val="7564E49E"/>
    <w:lvl w:ilvl="0" w:tplc="526EC12A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B6227"/>
    <w:multiLevelType w:val="hybridMultilevel"/>
    <w:tmpl w:val="AD82D0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0969"/>
    <w:multiLevelType w:val="hybridMultilevel"/>
    <w:tmpl w:val="DDC6B10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043FE1"/>
    <w:multiLevelType w:val="hybridMultilevel"/>
    <w:tmpl w:val="48AA0F54"/>
    <w:lvl w:ilvl="0" w:tplc="8D7401F4">
      <w:start w:val="1"/>
      <w:numFmt w:val="lowerLetter"/>
      <w:lvlText w:val="%1)"/>
      <w:lvlJc w:val="left"/>
      <w:pPr>
        <w:ind w:left="36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C0D0D"/>
    <w:multiLevelType w:val="hybridMultilevel"/>
    <w:tmpl w:val="BA2CB3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534EC2"/>
    <w:multiLevelType w:val="hybridMultilevel"/>
    <w:tmpl w:val="67FC99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6282"/>
    <w:rsid w:val="00011F1C"/>
    <w:rsid w:val="000753AF"/>
    <w:rsid w:val="000B005C"/>
    <w:rsid w:val="000B6282"/>
    <w:rsid w:val="000D420E"/>
    <w:rsid w:val="00102A69"/>
    <w:rsid w:val="001320CD"/>
    <w:rsid w:val="001751B6"/>
    <w:rsid w:val="001A14EB"/>
    <w:rsid w:val="00216DB4"/>
    <w:rsid w:val="0027033D"/>
    <w:rsid w:val="00296DA8"/>
    <w:rsid w:val="002C151C"/>
    <w:rsid w:val="002C3AAC"/>
    <w:rsid w:val="002E7FE3"/>
    <w:rsid w:val="00313998"/>
    <w:rsid w:val="003208A2"/>
    <w:rsid w:val="00346235"/>
    <w:rsid w:val="00353CBA"/>
    <w:rsid w:val="00370E54"/>
    <w:rsid w:val="003C7D2D"/>
    <w:rsid w:val="003C7E20"/>
    <w:rsid w:val="003E3DE6"/>
    <w:rsid w:val="003F3051"/>
    <w:rsid w:val="00441F90"/>
    <w:rsid w:val="00445DEB"/>
    <w:rsid w:val="00480099"/>
    <w:rsid w:val="004F6358"/>
    <w:rsid w:val="00521F10"/>
    <w:rsid w:val="0053212A"/>
    <w:rsid w:val="005337F5"/>
    <w:rsid w:val="00540185"/>
    <w:rsid w:val="005C3A24"/>
    <w:rsid w:val="005C6792"/>
    <w:rsid w:val="006058DA"/>
    <w:rsid w:val="0063313D"/>
    <w:rsid w:val="00660B66"/>
    <w:rsid w:val="00682B55"/>
    <w:rsid w:val="00692B0B"/>
    <w:rsid w:val="006D287C"/>
    <w:rsid w:val="00702842"/>
    <w:rsid w:val="00713005"/>
    <w:rsid w:val="0072491C"/>
    <w:rsid w:val="00746BB3"/>
    <w:rsid w:val="007C1E43"/>
    <w:rsid w:val="00844F8A"/>
    <w:rsid w:val="00881882"/>
    <w:rsid w:val="0093336E"/>
    <w:rsid w:val="00933E27"/>
    <w:rsid w:val="00987D80"/>
    <w:rsid w:val="009C418D"/>
    <w:rsid w:val="009F1870"/>
    <w:rsid w:val="00A5061C"/>
    <w:rsid w:val="00A83568"/>
    <w:rsid w:val="00AD4550"/>
    <w:rsid w:val="00AD52AA"/>
    <w:rsid w:val="00B123C8"/>
    <w:rsid w:val="00B17A99"/>
    <w:rsid w:val="00B30ACD"/>
    <w:rsid w:val="00B81461"/>
    <w:rsid w:val="00B97BDB"/>
    <w:rsid w:val="00BA7E9F"/>
    <w:rsid w:val="00BB6FAD"/>
    <w:rsid w:val="00BE26A9"/>
    <w:rsid w:val="00C75757"/>
    <w:rsid w:val="00D3429A"/>
    <w:rsid w:val="00D35DD0"/>
    <w:rsid w:val="00D83B7A"/>
    <w:rsid w:val="00DA48C1"/>
    <w:rsid w:val="00DD2664"/>
    <w:rsid w:val="00E0607E"/>
    <w:rsid w:val="00E42990"/>
    <w:rsid w:val="00EA7C51"/>
    <w:rsid w:val="00ED3FE5"/>
    <w:rsid w:val="00F16912"/>
    <w:rsid w:val="00FA3EB4"/>
    <w:rsid w:val="00FE1BC2"/>
    <w:rsid w:val="00FE6A74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282"/>
  </w:style>
  <w:style w:type="paragraph" w:styleId="Zpat">
    <w:name w:val="footer"/>
    <w:basedOn w:val="Normln"/>
    <w:link w:val="ZpatChar"/>
    <w:uiPriority w:val="99"/>
    <w:unhideWhenUsed/>
    <w:rsid w:val="000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282"/>
  </w:style>
  <w:style w:type="paragraph" w:styleId="Nzev">
    <w:name w:val="Title"/>
    <w:basedOn w:val="Normln"/>
    <w:next w:val="Normln"/>
    <w:link w:val="NzevChar"/>
    <w:uiPriority w:val="10"/>
    <w:qFormat/>
    <w:rsid w:val="00EA7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E26A9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nhideWhenUsed/>
    <w:rsid w:val="00296D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spacing w:after="120" w:line="240" w:lineRule="auto"/>
      <w:ind w:left="2340" w:hanging="2340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6DA8"/>
    <w:rPr>
      <w:rFonts w:ascii="Cambria" w:eastAsia="Times New Roman" w:hAnsi="Cambria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3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353CBA"/>
    <w:rPr>
      <w:color w:val="0000FF"/>
      <w:u w:val="single"/>
    </w:rPr>
  </w:style>
  <w:style w:type="character" w:customStyle="1" w:styleId="description">
    <w:name w:val="description"/>
    <w:basedOn w:val="Standardnpsmoodstavce"/>
    <w:rsid w:val="00353CBA"/>
  </w:style>
  <w:style w:type="paragraph" w:styleId="Bezmezer">
    <w:name w:val="No Spacing"/>
    <w:uiPriority w:val="1"/>
    <w:qFormat/>
    <w:rsid w:val="002C151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E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05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pload.wikimedia.org/wikipedia/commons/0/0c/Blutkreislauf_Gleichwarme.sv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pload.wikimedia.org/wikipedia/commons/2/21/Circulaci%C3%B3_dels_amfibis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upload.wikimedia.org/wikipedia/commons/1/11/Heart_numlabels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wikimedia.org/wikipedia/commons/b/b0/Blutkreislauf_Fische.sv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pload.wikimedia.org/wikipedia/commons/e/eb/Lancelet's_circulatory_system_scheme.png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b/b4/Bloedsomloop_van_een_reptiel.sv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GSN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5</cp:revision>
  <cp:lastPrinted>2013-06-05T16:05:00Z</cp:lastPrinted>
  <dcterms:created xsi:type="dcterms:W3CDTF">2013-03-26T21:31:00Z</dcterms:created>
  <dcterms:modified xsi:type="dcterms:W3CDTF">2013-06-05T16:05:00Z</dcterms:modified>
</cp:coreProperties>
</file>